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b/>
        </w:rPr>
        <w:t>SICK AND INDIGENT ROOMKEEPERS SOCIETY</w:t>
      </w:r>
    </w:p>
    <w:p>
      <w:pPr>
        <w:pStyle w:val="style0"/>
        <w:jc w:val="center"/>
      </w:pPr>
      <w:r>
        <w:rPr>
          <w:b/>
        </w:rPr>
        <w:t>224</w:t>
      </w:r>
      <w:r>
        <w:rPr>
          <w:b/>
          <w:vertAlign w:val="superscript"/>
        </w:rPr>
        <w:t xml:space="preserve">th </w:t>
      </w:r>
      <w:r>
        <w:rPr>
          <w:b/>
        </w:rPr>
        <w:t>Annual General Meeting – 13</w:t>
      </w:r>
      <w:r>
        <w:rPr>
          <w:b/>
          <w:vertAlign w:val="superscript"/>
        </w:rPr>
        <w:t>th</w:t>
      </w:r>
      <w:r>
        <w:rPr>
          <w:b/>
        </w:rPr>
        <w:t xml:space="preserve"> November 2014</w:t>
      </w:r>
    </w:p>
    <w:p>
      <w:pPr>
        <w:pStyle w:val="style0"/>
        <w:jc w:val="center"/>
      </w:pPr>
      <w:r>
        <w:rPr>
          <w:b/>
        </w:rPr>
        <w:t>CHAIRMAN’S STATEMENT</w:t>
      </w:r>
    </w:p>
    <w:p>
      <w:pPr>
        <w:pStyle w:val="style0"/>
        <w:pBdr>
          <w:top w:val="none"/>
          <w:left w:val="none"/>
          <w:bottom w:color="00000A" w:space="0" w:sz="4" w:val="single"/>
          <w:insideH w:color="00000A" w:space="0" w:sz="4" w:val="single"/>
          <w:right w:val="none"/>
          <w:insideV w:val="none"/>
        </w:pBdr>
      </w:pPr>
      <w:r>
        <w:rPr/>
      </w:r>
    </w:p>
    <w:p>
      <w:pPr>
        <w:pStyle w:val="style0"/>
      </w:pPr>
      <w:r>
        <w:rPr/>
        <w:t>This statement is presented to the 224</w:t>
      </w:r>
      <w:r>
        <w:rPr>
          <w:vertAlign w:val="superscript"/>
        </w:rPr>
        <w:t>th</w:t>
      </w:r>
      <w:r>
        <w:rPr/>
        <w:t xml:space="preserve"> Annual General Meeting of the Sick and Indigent Roomkeepers Society. </w:t>
      </w:r>
    </w:p>
    <w:p>
      <w:pPr>
        <w:pStyle w:val="style0"/>
      </w:pPr>
      <w:r>
        <w:rPr/>
        <w:t>It is indeed a great honour for me, as chairman, to be associated with such a venerable charity as this – and I know this feeling is shared by each and every one of my fellow directors. The need for the assistance which we are in a position to give is as great as ever. To perhaps a surprising extent, the types of poverty which the Society’s founders, Samuel Rosborough and his associates, identified and tried to address through the establishment of the Society in 1790 continue to be a priority for us – namely, poverty due to illness, unemployment, addiction and other unforeseen circumstances. A core principle of the Society is to target assistance towards helping people who are experiencing temporary difficulties and need once-off assistance which will help them to get back on a sound footing again. The Society’s operations are restricted to the city and county of Dublin, and we disregard all distinctions of race, gender, religion or other creed in discharging our functions. Applications for assistance are made to the Society by social workers in State agencies and other relevant bodies.</w:t>
      </w:r>
    </w:p>
    <w:p>
      <w:pPr>
        <w:pStyle w:val="style0"/>
      </w:pPr>
      <w:r>
        <w:rPr/>
        <w:t>Sadly, I must record that since our last Annual General Meeting the death has occurred of our retired but long-serving and dedicated secretary, Ina Ryan. Her contribution to the Society was immense and greatly appreciated by all who knew her. The Society was represented by the chairman and the acting secretary at her funeral Mass in July.</w:t>
      </w:r>
    </w:p>
    <w:p>
      <w:pPr>
        <w:pStyle w:val="style0"/>
      </w:pPr>
      <w:r>
        <w:rPr/>
        <w:t>I reported last year that the board had  agreed to give Elaine McManus one year’s leave of absence from her post as secretary of the Society with effect from 1 August 2013. Elaine decided to resign formally on the expiry of this period. My fellow directors join with me in thanking Elaine for her sterling service to the Society and in wishing her and her family every success and happiness in their new life in Australia. Ann Farrell, our former chairman, was acting secretary of the Society for the term of Elaine’s leave of absence. I am most grateful to her for her service in that role, and for her previous exemplary contribution to the work of the Society both as a director and as chairman.</w:t>
      </w:r>
    </w:p>
    <w:p>
      <w:pPr>
        <w:pStyle w:val="style0"/>
      </w:pPr>
      <w:r>
        <w:rPr/>
        <w:t>Following Ann’s departure, it was decided – in line with the current “best practice” in corporate governance – to split the roles of company secretary and secretary-administrator; Elaine and Ann had combined both roles. The board appointed Ken Langan as company secretary, and Vera Hussey was recruited as secretary-administrator. Vera took up her appointment in August. I warmly welcome her to the Society, and wish her well in her new position.</w:t>
      </w:r>
    </w:p>
    <w:p>
      <w:pPr>
        <w:pStyle w:val="style0"/>
      </w:pPr>
      <w:r>
        <w:rPr/>
        <w:t>The accounts to which I will now refer are for the calendar year 2013. They show that the Society distributed about €150,000 in assistance to some 250 individuals or families in that year. This represents an increase of approximately 16 per cent in assistance over the 2012 level and an increase of nearly 20 per cent in the number of individuals and families assisted by the Society. It is a source of great satisfaction to the board that, despite continuing financial challenges, we have not had to refuse assistance to any qualifying applicant because of lack of funds.</w:t>
      </w:r>
    </w:p>
    <w:p>
      <w:pPr>
        <w:pStyle w:val="style0"/>
      </w:pPr>
      <w:r>
        <w:rPr/>
        <w:t>The financial challenges which the Society faces are, of course, similar to those which most other charities are experiencing at this time. It is more difficult than ever to raise money, and investment returns are very low due to the general investment environment – though we continue to attract a very gratifying level of donations and bequests, for which we are most grateful. We also benefit from an annual church collection in a number of centre city parishes. The amount thus collected in 2013 was €12,400, and the Society wishes to express its thanks to Archbishop Diarmuid Martin for facilitating this collection.</w:t>
      </w:r>
    </w:p>
    <w:p>
      <w:pPr>
        <w:pStyle w:val="style0"/>
      </w:pPr>
      <w:r>
        <w:rPr/>
        <w:t>The investment strategy of the Society is managed by a finance sub-committee of the board, which reports on a regular basis to the full board. I thank the members of the subcommittee – Philip Ferguson, Ken Langan and Colette O’Daly – for their service and advice.</w:t>
      </w:r>
    </w:p>
    <w:p>
      <w:pPr>
        <w:pStyle w:val="style0"/>
      </w:pPr>
      <w:r>
        <w:rPr/>
        <w:t>At the start of 2013, the board initiated a major review of its governance and other operational arrangements in order that our governance regime would be in line with the new legislative provisions as regards charities and similar bodies. A governance sub-committee was established in 2013 to undertake a thorough review of our Memorandum and Articles of Association and other relevant issues. This work has now been completed in conjunction with Arthur Cox (solicitors) and a revised Memorandum and Articles of Association have been adopted by an Extraordinary General Meeting of the Society held in advance of this Annual General Meeting. I thank the members of the governance sub-committee – Philip Ferguson, Ken Langan and Lynda Murphy – for the work which they have done on this important matter. We must continue to be vigilant in ensuring that our procedures are up-to-date with “best practice” in the charities sector generally.</w:t>
      </w:r>
    </w:p>
    <w:p>
      <w:pPr>
        <w:pStyle w:val="style0"/>
      </w:pPr>
      <w:r>
        <w:rPr/>
        <w:t>I am delighted to report that the work on the restoration of the memorial honouring our founder, Samuel Rusborough, at St Michan’s church in Dublin, has also now been completed. This is a project to which the Society, conscious of our long and distinguished history, attached great importance. The new memorial will be dedicated on 30 November next by Archdeacon Pierpoint. I want to pay tribute to the sculptor and letter-cutter, Tom Glendon, who produced an exquisite piece of work for the Society – and I am grateful to Paul Deegan for his tireless efforts on behalf of the board to bring the project to completion.</w:t>
      </w:r>
    </w:p>
    <w:p>
      <w:pPr>
        <w:pStyle w:val="style0"/>
      </w:pPr>
      <w:r>
        <w:rPr/>
        <w:t>It remains for me to thank my fellow directors for their extraordinary level of commitment to the work of the Society and for their generosity in giving of their time and energy. I must especially acknowledge the support of Ken Langan, the outgoing vice-chairman, and of Ann Farrell as acting secretary until August 2014 and of Vera Hussey thereafter.</w:t>
      </w:r>
    </w:p>
    <w:p>
      <w:pPr>
        <w:pStyle w:val="style21"/>
      </w:pPr>
      <w:r>
        <w:rPr>
          <w:b/>
        </w:rPr>
        <w:t>FELIX M. LARKIN</w:t>
      </w:r>
    </w:p>
    <w:p>
      <w:pPr>
        <w:pStyle w:val="style21"/>
      </w:pPr>
      <w:r>
        <w:rPr/>
        <w:t>Chairman</w:t>
      </w:r>
    </w:p>
    <w:p>
      <w:pPr>
        <w:pStyle w:val="style21"/>
      </w:pPr>
      <w:r>
        <w:rPr/>
        <w:t>13 November 2014</w:t>
      </w:r>
    </w:p>
    <w:sectPr>
      <w:type w:val="nextPage"/>
      <w:pgSz w:h="16838" w:w="11906"/>
      <w:pgMar w:bottom="1440" w:footer="0" w:gutter="0" w:header="0" w:left="1440" w:right="1440" w:top="1440"/>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SimSun" w:hAnsi="Calibri"/>
      <w:color w:val="auto"/>
      <w:sz w:val="22"/>
      <w:szCs w:val="22"/>
      <w:lang w:bidi="ar-SA" w:eastAsia="en-US" w:val="en-IE"/>
    </w:rPr>
  </w:style>
  <w:style w:styleId="style15" w:type="character">
    <w:name w:val="Default Paragraph Font"/>
    <w:next w:val="style15"/>
    <w:rPr/>
  </w:style>
  <w:style w:styleId="style16" w:type="paragraph">
    <w:name w:val="Heading"/>
    <w:basedOn w:val="style0"/>
    <w:next w:val="style17"/>
    <w:pPr>
      <w:keepNext/>
      <w:spacing w:after="120" w:before="240"/>
      <w:contextualSpacing w:val="false"/>
    </w:pPr>
    <w:rPr>
      <w:rFonts w:ascii="Arial" w:cs="Mangal" w:eastAsia="Microsoft YaHei" w:hAnsi="Arial"/>
      <w:sz w:val="28"/>
      <w:szCs w:val="28"/>
    </w:rPr>
  </w:style>
  <w:style w:styleId="style17" w:type="paragraph">
    <w:name w:val="Text Body"/>
    <w:basedOn w:val="style0"/>
    <w:next w:val="style17"/>
    <w:pPr>
      <w:spacing w:after="120" w:before="0"/>
      <w:contextualSpacing w:val="false"/>
    </w:pPr>
    <w:rPr/>
  </w:style>
  <w:style w:styleId="style18" w:type="paragraph">
    <w:name w:val="List"/>
    <w:basedOn w:val="style17"/>
    <w:next w:val="style18"/>
    <w:pPr/>
    <w:rPr>
      <w:rFonts w:cs="Mangal"/>
    </w:rPr>
  </w:style>
  <w:style w:styleId="style19" w:type="paragraph">
    <w:name w:val="Caption"/>
    <w:basedOn w:val="style0"/>
    <w:next w:val="style19"/>
    <w:pPr>
      <w:suppressLineNumbers/>
      <w:spacing w:after="120" w:before="120"/>
      <w:contextualSpacing w:val="false"/>
    </w:pPr>
    <w:rPr>
      <w:rFonts w:cs="Mangal"/>
      <w:i/>
      <w:iCs/>
      <w:sz w:val="24"/>
      <w:szCs w:val="24"/>
    </w:rPr>
  </w:style>
  <w:style w:styleId="style20" w:type="paragraph">
    <w:name w:val="Index"/>
    <w:basedOn w:val="style0"/>
    <w:next w:val="style20"/>
    <w:pPr>
      <w:suppressLineNumbers/>
    </w:pPr>
    <w:rPr>
      <w:rFonts w:cs="Mangal"/>
    </w:rPr>
  </w:style>
  <w:style w:styleId="style21" w:type="paragraph">
    <w:name w:val="No Spacing"/>
    <w:next w:val="style21"/>
    <w:pPr>
      <w:widowControl/>
      <w:suppressAutoHyphens w:val="true"/>
      <w:spacing w:after="0" w:before="0" w:line="100" w:lineRule="atLeast"/>
      <w:contextualSpacing w:val="false"/>
    </w:pPr>
    <w:rPr>
      <w:rFonts w:ascii="Calibri" w:cs="Calibri" w:eastAsia="SimSun" w:hAnsi="Calibri"/>
      <w:color w:val="auto"/>
      <w:sz w:val="22"/>
      <w:szCs w:val="22"/>
      <w:lang w:bidi="ar-SA" w:eastAsia="en-US" w:val="en-IE"/>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69</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2014-11-12T15:23:00.00Z</dcterms:created>
  <dc:creator>Felix M Larkin</dc:creator>
  <cp:lastModifiedBy>Felix M Larkin</cp:lastModifiedBy>
  <dcterms:modified xsi:type="dcterms:W3CDTF">2014-11-12T16:24:00.00Z</dcterms:modified>
  <cp:revision>8</cp:revision>
</cp:coreProperties>
</file>