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b/>
        </w:rPr>
        <w:t>SICK AND INDIGENT ROOMKEEPERS SOCIETY</w:t>
      </w:r>
    </w:p>
    <w:p>
      <w:pPr>
        <w:pStyle w:val="style0"/>
        <w:jc w:val="center"/>
      </w:pPr>
      <w:r>
        <w:rPr>
          <w:b/>
        </w:rPr>
        <w:t>225</w:t>
      </w:r>
      <w:r>
        <w:rPr>
          <w:b/>
          <w:vertAlign w:val="superscript"/>
        </w:rPr>
        <w:t xml:space="preserve">th </w:t>
      </w:r>
      <w:r>
        <w:rPr>
          <w:b/>
        </w:rPr>
        <w:t>Annual General Meeting – 12</w:t>
      </w:r>
      <w:r>
        <w:rPr>
          <w:b/>
          <w:vertAlign w:val="superscript"/>
        </w:rPr>
        <w:t>th</w:t>
      </w:r>
      <w:r>
        <w:rPr>
          <w:b/>
        </w:rPr>
        <w:t xml:space="preserve"> November 2015</w:t>
      </w:r>
    </w:p>
    <w:p>
      <w:pPr>
        <w:pStyle w:val="style0"/>
        <w:jc w:val="center"/>
      </w:pPr>
      <w:r>
        <w:rPr>
          <w:b/>
        </w:rPr>
        <w:t>CHAIRMAN’S STATEMENT</w:t>
      </w:r>
    </w:p>
    <w:p>
      <w:pPr>
        <w:pStyle w:val="style0"/>
        <w:pBdr>
          <w:top w:val="none"/>
          <w:left w:val="none"/>
          <w:bottom w:color="00000A" w:space="0" w:sz="4" w:val="single"/>
          <w:insideH w:color="00000A" w:space="0" w:sz="4" w:val="single"/>
          <w:right w:val="none"/>
          <w:insideV w:val="none"/>
        </w:pBdr>
      </w:pPr>
      <w:r>
        <w:rPr/>
      </w:r>
    </w:p>
    <w:p>
      <w:pPr>
        <w:pStyle w:val="style0"/>
      </w:pPr>
      <w:r>
        <w:rPr/>
        <w:t>This statement is presented to the 225</w:t>
      </w:r>
      <w:r>
        <w:rPr>
          <w:vertAlign w:val="superscript"/>
        </w:rPr>
        <w:t>th</w:t>
      </w:r>
      <w:r>
        <w:rPr/>
        <w:t xml:space="preserve"> Annual General Meeting of the Sick and Indigent Roomkeepers Society. </w:t>
      </w:r>
    </w:p>
    <w:p>
      <w:pPr>
        <w:pStyle w:val="style0"/>
      </w:pPr>
      <w:r>
        <w:rPr/>
        <w:t>The past year has been one of great change for the Society. Following the adoption of a revised Memorandum and Articles of Association at the Extraordinary General Meeting of the Society held in advance of last year’s Annual General Meeting, we set about recruiting some new directors. For quite some time before last year’s Extraordinary General Meeting, we had felt that it would be inappropriate to bring on new people until the work of revising the Memorandum and Articles of Association had been completed. This was not a happy circumstance, since every healthy organisation needs the injection of new blood from time to time – but we felt we had no other option. I am, however, happy to report that the Board co-opted five new directors during the past year.  I welcome them to the Board and I hope that they will find the work of the Society every bit as rewarding as the longer-serving directors do.</w:t>
      </w:r>
    </w:p>
    <w:p>
      <w:pPr>
        <w:pStyle w:val="style0"/>
      </w:pPr>
      <w:r>
        <w:rPr/>
        <w:t xml:space="preserve">The need for the assistance which the Society is in a position to give is as great as ever. To perhaps a surprising extent, the types of poverty which the Society’s founders, Samuel Rosborough and his associates, identified and tried to address through the establishment of the Society in 1790 continue to be a priority for us – namely, poverty due to illness, unemployment, addiction and other unforeseen circumstances. A core principle of the Society is to target assistance towards helping people who are experiencing temporary difficulties and need once-off assistance which will help them to get back on a sound footing again. The Society’s operations are restricted to the city and county of Dublin, and we disregard all distinctions of race, gender, religion or other creed in discharging our functions. Applications for assistance are made to the Society by social workers in State agencies and other relevant bodies. </w:t>
      </w:r>
    </w:p>
    <w:p>
      <w:pPr>
        <w:pStyle w:val="style0"/>
      </w:pPr>
      <w:r>
        <w:rPr/>
        <w:t>There have been some departures from the Board in the past year, and it is always with great regret that we say good-bye to colleagues who, in the course of our work together on the Board, also become our friends. Paul Deegan’s term of office as a director ends at the Annual General Meeting today, and he does not wish to seek re-election. Derek Greenlee and Marcus Webb are also resigning from the Board with effect from the Annual General Meeting. All three are very long-serving Board members. They have made a great contribution to the work of the Society, and we will miss their commitment and wise judgment in our proceedings.</w:t>
      </w:r>
    </w:p>
    <w:p>
      <w:pPr>
        <w:pStyle w:val="style0"/>
      </w:pPr>
      <w:r>
        <w:rPr/>
        <w:t xml:space="preserve">Philip Ferguson resigned earlier in the year due to personal time constraints, and I want to pay a very special tribute to the contribution that he made to the Society in alerting us to the need to bring our corporate governance arrangements up-to-date with “best practice” in the charities sector generally. He took on a lot of the work in revising our Memorandum and Articles of Association, and the Society is deeply in his debt for that. </w:t>
      </w:r>
    </w:p>
    <w:p>
      <w:pPr>
        <w:pStyle w:val="style0"/>
      </w:pPr>
      <w:r>
        <w:rPr/>
        <w:t xml:space="preserve">Sadly, I must record the deaths during the year of two former directors, Professor Peter Gatenby and Mr David Lane. They are both remembered by the Society with great respect. </w:t>
      </w:r>
    </w:p>
    <w:p>
      <w:pPr>
        <w:pStyle w:val="style0"/>
      </w:pPr>
      <w:r>
        <w:rPr/>
        <w:t xml:space="preserve">During the year, the Board undertook a major review of our investment portfolio in consultation with our advisors, Cantor Fitzgerald. This matter was discussed exhaustively at several ordinary meetings of the Board, and at a special Board meeting at which the investment strategy was specifically considered and decisions taken on a plan of action. These decisions are still in the course of implementation, in the light of changing market conditions. Following this review, the Board reconstituted and expanded the Finance Sub-committee, which is now charged with keeping our investment strategy under active review on an on-going basis. The Finance Sub-committee is under the chairmanship of our company secretary, Ken Langan. The other members of the subcommittee are Stephen Wynne, John Lynch, Lynda Murphy and John McClancy. I thank them for agreeing to serve on this sub-committee. </w:t>
      </w:r>
    </w:p>
    <w:p>
      <w:pPr>
        <w:pStyle w:val="style0"/>
      </w:pPr>
      <w:r>
        <w:rPr/>
        <w:t>The Board also set up a subcommittee to create a website for the Society. It is chaired by Colette O’Daly, and the other members are David Thomas and Roger McCormack. Again, I am grateful to them for agreeing to undertake this task. It is hoped that a suitable website will increase the profile of the Society, and help us to attract increased levels of donations.</w:t>
      </w:r>
    </w:p>
    <w:p>
      <w:pPr>
        <w:pStyle w:val="style0"/>
      </w:pPr>
      <w:r>
        <w:rPr/>
        <w:t>The accounts to which I will now refer are for the calendar year 2014. They show that the Society distributed almost €200,000 in assistance in that year. This represents an increase of approximately one-third over the 2013 level. It is a source of great satisfaction to the board that, despite continuing financial challenges, we have not had to refuse assistance to any qualifying applicant because of lack of funds. Nevertheless, the Society recorded an operating deficit of €107,000 in 2014, as compared to an operating deficit of almost €62,000 in 2013. In these circumstances, it behoves us to manage our affairs with prudence and to be modest in our expectations as regards the level of assistance which we can offer our applicants. In this regard, it is worth putting on record that the relief which we give in small amounts is often more efficacious euro-for-euro in relieving distress than the larger sums which are sometimes sought.</w:t>
      </w:r>
    </w:p>
    <w:p>
      <w:pPr>
        <w:pStyle w:val="style0"/>
      </w:pPr>
      <w:r>
        <w:rPr/>
        <w:t>The financial challenges which the Society faces are, of course, similar to those which other charities are experiencing at this time. It is more difficult than ever to raise money, and investment returns are very low due to the general investment environment – though we continue to attract a very gratifying level of donations and bequests, for which we are most grateful. We also benefit from an annual church collection in a number of centre city parishes. The amount thus collected in 2014 was almost €20,000, a substantial increase on the figure for the previous year (€12,400). The Society wishes to express its thanks to Archbishop Diarmuid Martin for facilitating this collection.</w:t>
      </w:r>
    </w:p>
    <w:p>
      <w:pPr>
        <w:pStyle w:val="style0"/>
      </w:pPr>
      <w:r>
        <w:rPr/>
        <w:t>It remains for me to thank my fellow directors for their commitment to the work of the Society and for their extraordinary generosity in giving of their time and energy to the Society. I must especially acknowledge the support of John Lynch (vice-chairman), Ken Langan (company secretary) and Vera Hussey, our very dedicated secretary/administrator.</w:t>
      </w:r>
    </w:p>
    <w:p>
      <w:pPr>
        <w:pStyle w:val="style21"/>
      </w:pPr>
      <w:r>
        <w:rPr>
          <w:b/>
        </w:rPr>
        <w:t>FELIX M. LARKIN</w:t>
      </w:r>
    </w:p>
    <w:p>
      <w:pPr>
        <w:pStyle w:val="style21"/>
      </w:pPr>
      <w:r>
        <w:rPr/>
        <w:t>Chairman</w:t>
      </w:r>
    </w:p>
    <w:p>
      <w:pPr>
        <w:pStyle w:val="style21"/>
      </w:pPr>
      <w:r>
        <w:rPr/>
        <w:t>12 November 2015</w:t>
      </w:r>
    </w:p>
    <w:sectPr>
      <w:type w:val="nextPage"/>
      <w:pgSz w:h="16838" w:w="11906"/>
      <w:pgMar w:bottom="1440" w:footer="0" w:gutter="0" w:header="0" w:left="1440" w:right="1440" w:top="1440"/>
      <w:pgNumType w:fmt="decimal"/>
      <w:formProt w:val="false"/>
      <w:textDirection w:val="lrTb"/>
      <w:docGrid w:charSpace="4096"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SimSun" w:hAnsi="Calibri"/>
      <w:color w:val="auto"/>
      <w:sz w:val="22"/>
      <w:szCs w:val="22"/>
      <w:lang w:bidi="ar-SA" w:eastAsia="en-US" w:val="en-IE"/>
    </w:rPr>
  </w:style>
  <w:style w:styleId="style15" w:type="character">
    <w:name w:val="Default Paragraph Font"/>
    <w:next w:val="style15"/>
    <w:rPr/>
  </w:style>
  <w:style w:styleId="style16" w:type="paragraph">
    <w:name w:val="Heading"/>
    <w:basedOn w:val="style0"/>
    <w:next w:val="style17"/>
    <w:pPr>
      <w:keepNext/>
      <w:spacing w:after="120" w:before="240"/>
      <w:contextualSpacing w:val="false"/>
    </w:pPr>
    <w:rPr>
      <w:rFonts w:ascii="Arial" w:cs="Mangal" w:eastAsia="Microsoft YaHei" w:hAnsi="Arial"/>
      <w:sz w:val="28"/>
      <w:szCs w:val="28"/>
    </w:rPr>
  </w:style>
  <w:style w:styleId="style17" w:type="paragraph">
    <w:name w:val="Text Body"/>
    <w:basedOn w:val="style0"/>
    <w:next w:val="style17"/>
    <w:pPr>
      <w:spacing w:after="120" w:before="0"/>
      <w:contextualSpacing w:val="false"/>
    </w:pPr>
    <w:rPr/>
  </w:style>
  <w:style w:styleId="style18" w:type="paragraph">
    <w:name w:val="List"/>
    <w:basedOn w:val="style17"/>
    <w:next w:val="style18"/>
    <w:pPr/>
    <w:rPr>
      <w:rFonts w:cs="Mangal"/>
    </w:rPr>
  </w:style>
  <w:style w:styleId="style19" w:type="paragraph">
    <w:name w:val="Caption"/>
    <w:basedOn w:val="style0"/>
    <w:next w:val="style19"/>
    <w:pPr>
      <w:suppressLineNumbers/>
      <w:spacing w:after="120" w:before="120"/>
      <w:contextualSpacing w:val="false"/>
    </w:pPr>
    <w:rPr>
      <w:rFonts w:cs="Mangal"/>
      <w:i/>
      <w:iCs/>
      <w:sz w:val="24"/>
      <w:szCs w:val="24"/>
    </w:rPr>
  </w:style>
  <w:style w:styleId="style20" w:type="paragraph">
    <w:name w:val="Index"/>
    <w:basedOn w:val="style0"/>
    <w:next w:val="style20"/>
    <w:pPr>
      <w:suppressLineNumbers/>
    </w:pPr>
    <w:rPr>
      <w:rFonts w:cs="Mangal"/>
    </w:rPr>
  </w:style>
  <w:style w:styleId="style21" w:type="paragraph">
    <w:name w:val="No Spacing"/>
    <w:next w:val="style21"/>
    <w:pPr>
      <w:widowControl/>
      <w:suppressAutoHyphens w:val="true"/>
      <w:spacing w:after="0" w:before="0" w:line="100" w:lineRule="atLeast"/>
      <w:contextualSpacing w:val="false"/>
    </w:pPr>
    <w:rPr>
      <w:rFonts w:ascii="Calibri" w:cs="Calibri" w:eastAsia="SimSun" w:hAnsi="Calibri"/>
      <w:color w:val="auto"/>
      <w:sz w:val="22"/>
      <w:szCs w:val="22"/>
      <w:lang w:bidi="ar-SA" w:eastAsia="en-US" w:val="en-IE"/>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106</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2015-11-12T15:08:00.00Z</dcterms:created>
  <dc:creator>Felix M Larkin</dc:creator>
  <cp:lastModifiedBy>Felix M Larkin</cp:lastModifiedBy>
  <dcterms:modified xsi:type="dcterms:W3CDTF">2015-11-12T16:54:00.00Z</dcterms:modified>
  <cp:revision>6</cp:revision>
</cp:coreProperties>
</file>